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4683" w14:textId="77777777" w:rsidR="00A87E57" w:rsidRPr="009A7012" w:rsidRDefault="00A87E57" w:rsidP="00A87E57">
      <w:pPr>
        <w:pStyle w:val="head2"/>
      </w:pPr>
      <w:bookmarkStart w:id="0" w:name="_Hlk156998598"/>
      <w:r w:rsidRPr="009A7012">
        <w:t>Acquisition or amalgamation/merger issues</w:t>
      </w:r>
      <w:r w:rsidRPr="009A7012">
        <w:rPr>
          <w:rStyle w:val="FootnoteReference"/>
        </w:rPr>
        <w:footnoteReference w:customMarkFollows="1" w:id="1"/>
        <w:t> </w:t>
      </w:r>
    </w:p>
    <w:p w14:paraId="036EEA08" w14:textId="77777777" w:rsidR="00A87E57" w:rsidRPr="009A7012" w:rsidRDefault="00A87E57" w:rsidP="00A87E57">
      <w:pPr>
        <w:pStyle w:val="head2"/>
      </w:pPr>
      <w:r w:rsidRPr="009A7012">
        <w:t>Specific requirements</w:t>
      </w:r>
    </w:p>
    <w:p w14:paraId="5114F199" w14:textId="77777777" w:rsidR="00A87E57" w:rsidRPr="009A7012" w:rsidRDefault="00A87E57" w:rsidP="00A87E57">
      <w:pPr>
        <w:pStyle w:val="000"/>
      </w:pPr>
      <w:r w:rsidRPr="009A7012">
        <w:t>5.58</w:t>
      </w:r>
      <w:r w:rsidRPr="009A7012">
        <w:tab/>
        <w:t>Admission to listing will only be granted to securities issued as consideration for a bona fide acquisition or amalgamation/merger and not in support of a circumvention of securities holders’ rights of pre-emption.</w:t>
      </w:r>
    </w:p>
    <w:p w14:paraId="2B85595E" w14:textId="77777777" w:rsidR="00A87E57" w:rsidRPr="009A7012" w:rsidRDefault="00A87E57" w:rsidP="00A87E57">
      <w:pPr>
        <w:pStyle w:val="000"/>
      </w:pPr>
      <w:r w:rsidRPr="009A7012">
        <w:t>5.59</w:t>
      </w:r>
      <w:r w:rsidRPr="009A7012">
        <w:tab/>
        <w:t>Accordingly, the JSE must be consulted when a listed company proposes to issue securities as consideration for an acquisition or amalgamation/merger.</w:t>
      </w:r>
    </w:p>
    <w:p w14:paraId="35C23C5F" w14:textId="77777777" w:rsidR="00A87E57" w:rsidRPr="009A7012" w:rsidRDefault="00A87E57" w:rsidP="00A87E57">
      <w:pPr>
        <w:pStyle w:val="head2"/>
      </w:pPr>
      <w:r w:rsidRPr="009A7012">
        <w:t xml:space="preserve">Documents to be submitted to the </w:t>
      </w:r>
      <w:proofErr w:type="gramStart"/>
      <w:r w:rsidRPr="009A7012">
        <w:t>JSE</w:t>
      </w:r>
      <w:proofErr w:type="gramEnd"/>
    </w:p>
    <w:p w14:paraId="7792DE74" w14:textId="77777777" w:rsidR="00A87E57" w:rsidRPr="009A7012" w:rsidRDefault="00A87E57" w:rsidP="00A87E57">
      <w:pPr>
        <w:pStyle w:val="000"/>
      </w:pPr>
      <w:r w:rsidRPr="009A7012">
        <w:t>5.60</w:t>
      </w:r>
      <w:r w:rsidRPr="009A7012">
        <w:tab/>
        <w:t>The documents detailed in paragraph 16.18 must be submitted to the JSE.</w:t>
      </w:r>
    </w:p>
    <w:p w14:paraId="586CEF17" w14:textId="77777777" w:rsidR="00A87E57" w:rsidRPr="009A7012" w:rsidRDefault="00A87E57" w:rsidP="00A87E57">
      <w:pPr>
        <w:pStyle w:val="head2"/>
      </w:pPr>
      <w:r w:rsidRPr="009A7012">
        <w:t xml:space="preserve">Documents to be </w:t>
      </w:r>
      <w:proofErr w:type="gramStart"/>
      <w:r w:rsidRPr="009A7012">
        <w:t>published</w:t>
      </w:r>
      <w:proofErr w:type="gramEnd"/>
    </w:p>
    <w:p w14:paraId="661D355F" w14:textId="77777777" w:rsidR="00A87E57" w:rsidRPr="009A7012" w:rsidRDefault="00A87E57" w:rsidP="00A87E57">
      <w:pPr>
        <w:pStyle w:val="000"/>
      </w:pPr>
      <w:r w:rsidRPr="009A7012">
        <w:t>5.61</w:t>
      </w:r>
      <w:r w:rsidRPr="009A7012">
        <w:tab/>
        <w:t xml:space="preserve">The documents to be published </w:t>
      </w:r>
      <w:proofErr w:type="gramStart"/>
      <w:r w:rsidRPr="009A7012">
        <w:t>with regard to</w:t>
      </w:r>
      <w:proofErr w:type="gramEnd"/>
      <w:r w:rsidRPr="009A7012">
        <w:t xml:space="preserve"> an acquisition or amalgamation/merger issue are set out under the various categories in Section 9.</w:t>
      </w:r>
    </w:p>
    <w:bookmarkEnd w:id="0"/>
    <w:p w14:paraId="0FC53411" w14:textId="77777777" w:rsidR="00DB0FDB" w:rsidRDefault="00DB0FDB"/>
    <w:p w14:paraId="07F702D5" w14:textId="77777777" w:rsidR="004A4BE8" w:rsidRPr="0076264F" w:rsidRDefault="004A4BE8" w:rsidP="004A4BE8">
      <w:pPr>
        <w:pStyle w:val="head1"/>
        <w:outlineLvl w:val="0"/>
      </w:pPr>
      <w:r w:rsidRPr="0076264F">
        <w:t xml:space="preserve">Transactions (acquisitions and disposals) </w:t>
      </w:r>
    </w:p>
    <w:p w14:paraId="2A346CDD" w14:textId="77777777" w:rsidR="004A4BE8" w:rsidRPr="0076264F" w:rsidRDefault="004A4BE8" w:rsidP="004A4BE8">
      <w:pPr>
        <w:pStyle w:val="0000"/>
      </w:pPr>
      <w:r w:rsidRPr="0076264F">
        <w:t>11.18</w:t>
      </w:r>
      <w:r w:rsidRPr="0076264F">
        <w:tab/>
        <w:t>The requirements for the contents of announcements and circulars relating to Category 1 and 2 transactions are detailed in Section 9.</w:t>
      </w:r>
      <w:r w:rsidRPr="0076264F">
        <w:rPr>
          <w:rStyle w:val="FootnoteReference"/>
        </w:rPr>
        <w:footnoteReference w:customMarkFollows="1" w:id="2"/>
        <w:t> </w:t>
      </w:r>
    </w:p>
    <w:p w14:paraId="14728222" w14:textId="77777777" w:rsidR="004A4BE8" w:rsidRDefault="004A4BE8"/>
    <w:p w14:paraId="18174B24" w14:textId="77777777" w:rsidR="004D29CE" w:rsidRPr="00F01176" w:rsidRDefault="004D29CE" w:rsidP="004D29CE">
      <w:pPr>
        <w:pStyle w:val="head1"/>
      </w:pPr>
      <w:r w:rsidRPr="00F01176">
        <w:t>Acquisitions and disposals</w:t>
      </w:r>
    </w:p>
    <w:p w14:paraId="50AA6E68" w14:textId="77777777" w:rsidR="004D29CE" w:rsidRPr="00F01176" w:rsidRDefault="004D29CE" w:rsidP="004D29CE">
      <w:pPr>
        <w:pStyle w:val="0000"/>
      </w:pPr>
      <w:r w:rsidRPr="00F01176">
        <w:t>16.19</w:t>
      </w:r>
      <w:r w:rsidRPr="00F01176">
        <w:tab/>
        <w:t>The following information is required to be submitted to, and approved by, the JSE before listing/transaction approval will be granted:</w:t>
      </w:r>
      <w:r w:rsidRPr="00F01176">
        <w:rPr>
          <w:rStyle w:val="FootnoteReference"/>
        </w:rPr>
        <w:footnoteReference w:customMarkFollows="1" w:id="3"/>
        <w:t> </w:t>
      </w:r>
    </w:p>
    <w:p w14:paraId="355A6CD0" w14:textId="77777777" w:rsidR="004D29CE" w:rsidRPr="00F01176" w:rsidRDefault="004D29CE" w:rsidP="004D29CE">
      <w:pPr>
        <w:pStyle w:val="a-0000"/>
      </w:pPr>
      <w:r w:rsidRPr="00F01176">
        <w:tab/>
        <w:t>(a)</w:t>
      </w:r>
      <w:r w:rsidRPr="00F01176">
        <w:tab/>
        <w:t xml:space="preserve">the circular or pre-listing </w:t>
      </w:r>
      <w:proofErr w:type="gramStart"/>
      <w:r w:rsidRPr="00F01176">
        <w:t>statement;</w:t>
      </w:r>
      <w:proofErr w:type="gramEnd"/>
    </w:p>
    <w:p w14:paraId="690D4A04" w14:textId="77777777" w:rsidR="004D29CE" w:rsidRPr="00F01176" w:rsidRDefault="004D29CE" w:rsidP="004D29CE">
      <w:pPr>
        <w:pStyle w:val="a-0000"/>
      </w:pPr>
      <w:r w:rsidRPr="00F01176">
        <w:tab/>
        <w:t>(b)</w:t>
      </w:r>
      <w:r w:rsidRPr="00F01176">
        <w:tab/>
        <w:t xml:space="preserve">the acquisition or disposal </w:t>
      </w:r>
      <w:proofErr w:type="gramStart"/>
      <w:r w:rsidRPr="00F01176">
        <w:t>agreement;</w:t>
      </w:r>
      <w:proofErr w:type="gramEnd"/>
    </w:p>
    <w:p w14:paraId="3DDD6F38" w14:textId="77777777" w:rsidR="004D29CE" w:rsidRPr="00F01176" w:rsidRDefault="004D29CE" w:rsidP="004D29CE">
      <w:pPr>
        <w:pStyle w:val="a-0000"/>
      </w:pPr>
      <w:r w:rsidRPr="00F01176">
        <w:tab/>
        <w:t>(c)</w:t>
      </w:r>
      <w:r w:rsidRPr="00F01176">
        <w:tab/>
        <w:t xml:space="preserve">any vendor placing </w:t>
      </w:r>
      <w:proofErr w:type="gramStart"/>
      <w:r w:rsidRPr="00F01176">
        <w:t>document;</w:t>
      </w:r>
      <w:proofErr w:type="gramEnd"/>
    </w:p>
    <w:p w14:paraId="7300832B" w14:textId="77777777" w:rsidR="004D29CE" w:rsidRPr="00F01176" w:rsidRDefault="004D29CE" w:rsidP="004D29CE">
      <w:pPr>
        <w:pStyle w:val="a-0000"/>
      </w:pPr>
      <w:r w:rsidRPr="00F01176">
        <w:tab/>
        <w:t>(d)</w:t>
      </w:r>
      <w:r w:rsidRPr="00F01176">
        <w:tab/>
        <w:t>the application for listing, if applicable, complying with Schedule 2 Form A3;</w:t>
      </w:r>
      <w:r w:rsidRPr="00F01176">
        <w:rPr>
          <w:rStyle w:val="FootnoteReference"/>
        </w:rPr>
        <w:footnoteReference w:customMarkFollows="1" w:id="4"/>
        <w:t> </w:t>
      </w:r>
      <w:r w:rsidRPr="00F01176">
        <w:t> </w:t>
      </w:r>
    </w:p>
    <w:p w14:paraId="75B501ED" w14:textId="77777777" w:rsidR="004D29CE" w:rsidRPr="00F01176" w:rsidRDefault="004D29CE" w:rsidP="004D29CE">
      <w:pPr>
        <w:pStyle w:val="a-0000"/>
      </w:pPr>
      <w:r w:rsidRPr="00F01176">
        <w:tab/>
        <w:t>(e)</w:t>
      </w:r>
      <w:r w:rsidRPr="00F01176">
        <w:tab/>
        <w:t xml:space="preserve">copies of any exchange control (refer to paragraph 16.26) approvals </w:t>
      </w:r>
      <w:proofErr w:type="gramStart"/>
      <w:r w:rsidRPr="00F01176">
        <w:t>required;</w:t>
      </w:r>
      <w:proofErr w:type="gramEnd"/>
    </w:p>
    <w:p w14:paraId="3C17E44C" w14:textId="77777777" w:rsidR="004D29CE" w:rsidRPr="00F01176" w:rsidRDefault="004D29CE" w:rsidP="004D29CE">
      <w:pPr>
        <w:pStyle w:val="a-0000"/>
      </w:pPr>
      <w:r w:rsidRPr="00F01176">
        <w:tab/>
        <w:t>(f)</w:t>
      </w:r>
      <w:r w:rsidRPr="00F01176">
        <w:tab/>
        <w:t xml:space="preserve">certified copies of any experts’ consents (refer to paragraph 7.F.10) appearing in the circular or pre-listing </w:t>
      </w:r>
      <w:proofErr w:type="gramStart"/>
      <w:r w:rsidRPr="00F01176">
        <w:t>statement;</w:t>
      </w:r>
      <w:proofErr w:type="gramEnd"/>
      <w:r w:rsidRPr="00F01176">
        <w:t xml:space="preserve"> </w:t>
      </w:r>
    </w:p>
    <w:p w14:paraId="7B9E138B" w14:textId="77777777" w:rsidR="004D29CE" w:rsidRPr="00F01176" w:rsidRDefault="004D29CE" w:rsidP="004D29CE">
      <w:pPr>
        <w:pStyle w:val="a-0000"/>
      </w:pPr>
      <w:r w:rsidRPr="00F01176">
        <w:tab/>
        <w:t>(g)</w:t>
      </w:r>
      <w:r w:rsidRPr="00F01176">
        <w:tab/>
        <w:t xml:space="preserve">the appropriate documentation and listing fee as published and available on the JSE website, </w:t>
      </w:r>
      <w:hyperlink r:id="rId6" w:history="1">
        <w:r w:rsidRPr="00F01176">
          <w:rPr>
            <w:rStyle w:val="Hyperlink"/>
          </w:rPr>
          <w:t>www.jse.co.za</w:t>
        </w:r>
      </w:hyperlink>
      <w:r w:rsidRPr="00F01176">
        <w:t>, per Section 17; and</w:t>
      </w:r>
    </w:p>
    <w:p w14:paraId="7A60B6D3" w14:textId="77777777" w:rsidR="004D29CE" w:rsidRPr="00F01176" w:rsidRDefault="004D29CE" w:rsidP="004D29CE">
      <w:pPr>
        <w:pStyle w:val="a-0000"/>
      </w:pPr>
      <w:r w:rsidRPr="00F01176">
        <w:tab/>
        <w:t>(h)</w:t>
      </w:r>
      <w:r w:rsidRPr="00F01176">
        <w:tab/>
        <w:t>the detailed valuation reports prepared in terms of Section 13.</w:t>
      </w:r>
    </w:p>
    <w:p w14:paraId="446CAC35" w14:textId="77777777" w:rsidR="004D29CE" w:rsidRDefault="004D29CE"/>
    <w:sectPr w:rsidR="004D2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7649" w14:textId="77777777" w:rsidR="00AA12A5" w:rsidRDefault="00AA12A5" w:rsidP="00A87E57">
      <w:pPr>
        <w:spacing w:after="0" w:line="240" w:lineRule="auto"/>
      </w:pPr>
      <w:r>
        <w:separator/>
      </w:r>
    </w:p>
  </w:endnote>
  <w:endnote w:type="continuationSeparator" w:id="0">
    <w:p w14:paraId="4FB5EC9B" w14:textId="77777777" w:rsidR="00AA12A5" w:rsidRDefault="00AA12A5" w:rsidP="00A8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648A" w14:textId="77777777" w:rsidR="00AA12A5" w:rsidRDefault="00AA12A5" w:rsidP="00A87E57">
      <w:pPr>
        <w:spacing w:after="0" w:line="240" w:lineRule="auto"/>
      </w:pPr>
      <w:r>
        <w:separator/>
      </w:r>
    </w:p>
  </w:footnote>
  <w:footnote w:type="continuationSeparator" w:id="0">
    <w:p w14:paraId="5AE64742" w14:textId="77777777" w:rsidR="00AA12A5" w:rsidRDefault="00AA12A5" w:rsidP="00A87E57">
      <w:pPr>
        <w:spacing w:after="0" w:line="240" w:lineRule="auto"/>
      </w:pPr>
      <w:r>
        <w:continuationSeparator/>
      </w:r>
    </w:p>
  </w:footnote>
  <w:footnote w:id="1">
    <w:p w14:paraId="09956C8F" w14:textId="2A200DD0" w:rsidR="00A87E57" w:rsidRPr="009A7012" w:rsidRDefault="00A87E57" w:rsidP="00A87E57">
      <w:pPr>
        <w:pStyle w:val="footnotes"/>
        <w:rPr>
          <w:szCs w:val="16"/>
          <w:lang w:val="en-ZA"/>
        </w:rPr>
      </w:pPr>
    </w:p>
  </w:footnote>
  <w:footnote w:id="2">
    <w:p w14:paraId="384118B4" w14:textId="50C82AD5" w:rsidR="004A4BE8" w:rsidRPr="0076264F" w:rsidRDefault="004A4BE8" w:rsidP="004A4BE8">
      <w:pPr>
        <w:pStyle w:val="footnotes"/>
      </w:pPr>
    </w:p>
  </w:footnote>
  <w:footnote w:id="3">
    <w:p w14:paraId="6B52BC41" w14:textId="39B430FD" w:rsidR="004D29CE" w:rsidRPr="00315E8A" w:rsidRDefault="004D29CE" w:rsidP="004D29CE">
      <w:pPr>
        <w:pStyle w:val="footnotes"/>
        <w:rPr>
          <w:lang w:val="en-ZA"/>
        </w:rPr>
      </w:pPr>
    </w:p>
  </w:footnote>
  <w:footnote w:id="4">
    <w:p w14:paraId="6B6D14A4" w14:textId="49A13C6F" w:rsidR="004D29CE" w:rsidRPr="00315E8A" w:rsidRDefault="004D29CE" w:rsidP="004D29CE">
      <w:pPr>
        <w:pStyle w:val="footnotes"/>
        <w:rPr>
          <w:lang w:val="en-ZA"/>
        </w:rPr>
      </w:pPr>
      <w:r w:rsidRPr="00315E8A">
        <w:rPr>
          <w:lang w:val="en-ZA"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C8"/>
    <w:rsid w:val="00045D83"/>
    <w:rsid w:val="000A575E"/>
    <w:rsid w:val="000C717A"/>
    <w:rsid w:val="001233C8"/>
    <w:rsid w:val="00443AE7"/>
    <w:rsid w:val="004A4BE8"/>
    <w:rsid w:val="004D29CE"/>
    <w:rsid w:val="007553B0"/>
    <w:rsid w:val="00867EF9"/>
    <w:rsid w:val="008F3AF9"/>
    <w:rsid w:val="00953E48"/>
    <w:rsid w:val="00A87E57"/>
    <w:rsid w:val="00AA12A5"/>
    <w:rsid w:val="00B8361E"/>
    <w:rsid w:val="00CD0185"/>
    <w:rsid w:val="00DB0FDB"/>
    <w:rsid w:val="00DE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6E65"/>
  <w15:chartTrackingRefBased/>
  <w15:docId w15:val="{DAEB9E53-A655-444F-8295-5ED5293C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">
    <w:name w:val="0.00"/>
    <w:basedOn w:val="Normal"/>
    <w:rsid w:val="00A87E57"/>
    <w:pPr>
      <w:widowControl w:val="0"/>
      <w:tabs>
        <w:tab w:val="left" w:pos="794"/>
      </w:tabs>
      <w:spacing w:before="180" w:after="0" w:line="240" w:lineRule="auto"/>
      <w:ind w:left="794" w:hanging="794"/>
      <w:jc w:val="both"/>
    </w:pPr>
    <w:rPr>
      <w:rFonts w:ascii="Verdana" w:eastAsia="Times New Roman" w:hAnsi="Verdana" w:cs="Times New Roman"/>
      <w:kern w:val="0"/>
      <w:sz w:val="18"/>
      <w:szCs w:val="20"/>
      <w:lang w:val="en-GB"/>
      <w14:ligatures w14:val="none"/>
    </w:rPr>
  </w:style>
  <w:style w:type="paragraph" w:customStyle="1" w:styleId="head2">
    <w:name w:val="head2"/>
    <w:basedOn w:val="Normal"/>
    <w:rsid w:val="00A87E57"/>
    <w:pPr>
      <w:widowControl w:val="0"/>
      <w:spacing w:before="300" w:after="0" w:line="240" w:lineRule="auto"/>
    </w:pPr>
    <w:rPr>
      <w:rFonts w:ascii="Verdana" w:eastAsia="Times New Roman" w:hAnsi="Verdana" w:cs="Times New Roman"/>
      <w:b/>
      <w:kern w:val="0"/>
      <w:sz w:val="18"/>
      <w:szCs w:val="20"/>
      <w:lang w:val="en-GB"/>
      <w14:ligatures w14:val="none"/>
    </w:rPr>
  </w:style>
  <w:style w:type="character" w:styleId="FootnoteReference">
    <w:name w:val="footnote reference"/>
    <w:semiHidden/>
    <w:rsid w:val="00A87E57"/>
    <w:rPr>
      <w:vertAlign w:val="superscript"/>
    </w:rPr>
  </w:style>
  <w:style w:type="paragraph" w:customStyle="1" w:styleId="footnotes">
    <w:name w:val="footnotes"/>
    <w:basedOn w:val="Normal"/>
    <w:rsid w:val="00A87E57"/>
    <w:pPr>
      <w:tabs>
        <w:tab w:val="left" w:pos="340"/>
      </w:tabs>
      <w:spacing w:after="0" w:line="240" w:lineRule="auto"/>
      <w:ind w:left="340" w:hanging="340"/>
      <w:jc w:val="both"/>
    </w:pPr>
    <w:rPr>
      <w:rFonts w:ascii="Verdana" w:eastAsia="Times New Roman" w:hAnsi="Verdana" w:cs="Times New Roman"/>
      <w:kern w:val="0"/>
      <w:sz w:val="16"/>
      <w:szCs w:val="20"/>
      <w:lang w:val="en-GB"/>
      <w14:ligatures w14:val="none"/>
    </w:rPr>
  </w:style>
  <w:style w:type="paragraph" w:customStyle="1" w:styleId="head1">
    <w:name w:val="head1"/>
    <w:basedOn w:val="Normal"/>
    <w:rsid w:val="004A4BE8"/>
    <w:pPr>
      <w:widowControl w:val="0"/>
      <w:spacing w:before="360" w:after="0" w:line="240" w:lineRule="auto"/>
    </w:pPr>
    <w:rPr>
      <w:rFonts w:ascii="Verdana" w:eastAsia="Times New Roman" w:hAnsi="Verdana" w:cs="Times New Roman"/>
      <w:b/>
      <w:kern w:val="0"/>
      <w:sz w:val="18"/>
      <w:szCs w:val="20"/>
      <w:lang w:val="en-GB"/>
      <w14:ligatures w14:val="none"/>
    </w:rPr>
  </w:style>
  <w:style w:type="paragraph" w:customStyle="1" w:styleId="0000">
    <w:name w:val="00.00"/>
    <w:basedOn w:val="Normal"/>
    <w:rsid w:val="004A4BE8"/>
    <w:pPr>
      <w:widowControl w:val="0"/>
      <w:tabs>
        <w:tab w:val="left" w:pos="794"/>
      </w:tabs>
      <w:spacing w:before="180" w:after="0" w:line="240" w:lineRule="auto"/>
      <w:ind w:left="794" w:hanging="794"/>
      <w:jc w:val="both"/>
    </w:pPr>
    <w:rPr>
      <w:rFonts w:ascii="Verdana" w:eastAsia="Times New Roman" w:hAnsi="Verdana" w:cs="Times New Roman"/>
      <w:kern w:val="0"/>
      <w:sz w:val="18"/>
      <w:szCs w:val="20"/>
      <w:lang w:val="en-GB"/>
      <w14:ligatures w14:val="none"/>
    </w:rPr>
  </w:style>
  <w:style w:type="paragraph" w:customStyle="1" w:styleId="a-0000">
    <w:name w:val="(a)-00.00"/>
    <w:basedOn w:val="Normal"/>
    <w:rsid w:val="004D29CE"/>
    <w:pPr>
      <w:widowControl w:val="0"/>
      <w:tabs>
        <w:tab w:val="left" w:pos="794"/>
        <w:tab w:val="left" w:pos="1304"/>
      </w:tabs>
      <w:spacing w:before="180" w:after="0" w:line="240" w:lineRule="auto"/>
      <w:ind w:left="1304" w:hanging="1304"/>
      <w:jc w:val="both"/>
    </w:pPr>
    <w:rPr>
      <w:rFonts w:ascii="Verdana" w:eastAsia="Times New Roman" w:hAnsi="Verdana" w:cs="Times New Roman"/>
      <w:kern w:val="0"/>
      <w:sz w:val="18"/>
      <w:szCs w:val="20"/>
      <w:lang w:val="en-GB"/>
      <w14:ligatures w14:val="none"/>
    </w:rPr>
  </w:style>
  <w:style w:type="character" w:styleId="Hyperlink">
    <w:name w:val="Hyperlink"/>
    <w:semiHidden/>
    <w:rsid w:val="004D2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e.co.za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9988790410B438D2E35F000D6401F" ma:contentTypeVersion="2" ma:contentTypeDescription="Create a new document." ma:contentTypeScope="" ma:versionID="1be7cf836eae4059155487283fa9d3be">
  <xsd:schema xmlns:xsd="http://www.w3.org/2001/XMLSchema" xmlns:xs="http://www.w3.org/2001/XMLSchema" xmlns:p="http://schemas.microsoft.com/office/2006/metadata/properties" xmlns:ns2="5486086a-bb0d-478c-ab40-e0a01eae4cc8" xmlns:ns3="7710087d-bdac-41cf-a089-51f280e551be" targetNamespace="http://schemas.microsoft.com/office/2006/metadata/properties" ma:root="true" ma:fieldsID="fbb6964a28a6dad1f7aa9d0e0c00436c" ns2:_="" ns3:_="">
    <xsd:import namespace="5486086a-bb0d-478c-ab40-e0a01eae4cc8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Display_x0020_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086a-bb0d-478c-ab40-e0a01eae4cc8" elementFormDefault="qualified">
    <xsd:import namespace="http://schemas.microsoft.com/office/2006/documentManagement/types"/>
    <xsd:import namespace="http://schemas.microsoft.com/office/infopath/2007/PartnerControls"/>
    <xsd:element name="Display_x0020_Priority" ma:index="8" nillable="true" ma:displayName="Display Priority" ma:decimals="0" ma:internalName="Display_x0020_Priority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_x0020_Priority xmlns="5486086a-bb0d-478c-ab40-e0a01eae4cc8">1</Display_x0020_Priority>
  </documentManagement>
</p:properties>
</file>

<file path=customXml/itemProps1.xml><?xml version="1.0" encoding="utf-8"?>
<ds:datastoreItem xmlns:ds="http://schemas.openxmlformats.org/officeDocument/2006/customXml" ds:itemID="{4347E420-7525-46C0-928F-E4D34FBBF675}"/>
</file>

<file path=customXml/itemProps2.xml><?xml version="1.0" encoding="utf-8"?>
<ds:datastoreItem xmlns:ds="http://schemas.openxmlformats.org/officeDocument/2006/customXml" ds:itemID="{8DDE1AF3-C28D-409D-B0B6-3641FAA88212}"/>
</file>

<file path=customXml/itemProps3.xml><?xml version="1.0" encoding="utf-8"?>
<ds:datastoreItem xmlns:ds="http://schemas.openxmlformats.org/officeDocument/2006/customXml" ds:itemID="{865C7877-6E94-439B-A156-38991A37B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Fouchee</dc:creator>
  <cp:keywords/>
  <dc:description/>
  <cp:lastModifiedBy>Alwyn Fouchee</cp:lastModifiedBy>
  <cp:revision>6</cp:revision>
  <dcterms:created xsi:type="dcterms:W3CDTF">2024-02-03T05:58:00Z</dcterms:created>
  <dcterms:modified xsi:type="dcterms:W3CDTF">2024-03-19T15:29:00Z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d8a90e-c522-4829-9625-db8c70f8b095_Enabled">
    <vt:lpwstr>true</vt:lpwstr>
  </property>
  <property fmtid="{D5CDD505-2E9C-101B-9397-08002B2CF9AE}" pid="3" name="MSIP_Label_66d8a90e-c522-4829-9625-db8c70f8b095_SetDate">
    <vt:lpwstr>2024-03-19T15:29:31Z</vt:lpwstr>
  </property>
  <property fmtid="{D5CDD505-2E9C-101B-9397-08002B2CF9AE}" pid="4" name="MSIP_Label_66d8a90e-c522-4829-9625-db8c70f8b095_Method">
    <vt:lpwstr>Privileged</vt:lpwstr>
  </property>
  <property fmtid="{D5CDD505-2E9C-101B-9397-08002B2CF9AE}" pid="5" name="MSIP_Label_66d8a90e-c522-4829-9625-db8c70f8b095_Name">
    <vt:lpwstr>Public</vt:lpwstr>
  </property>
  <property fmtid="{D5CDD505-2E9C-101B-9397-08002B2CF9AE}" pid="6" name="MSIP_Label_66d8a90e-c522-4829-9625-db8c70f8b095_SiteId">
    <vt:lpwstr>cffa6640-7572-4f05-9c64-cd88068c19d4</vt:lpwstr>
  </property>
  <property fmtid="{D5CDD505-2E9C-101B-9397-08002B2CF9AE}" pid="7" name="MSIP_Label_66d8a90e-c522-4829-9625-db8c70f8b095_ActionId">
    <vt:lpwstr>c01a0888-1e26-4389-b0ee-87fb35365ce7</vt:lpwstr>
  </property>
  <property fmtid="{D5CDD505-2E9C-101B-9397-08002B2CF9AE}" pid="8" name="MSIP_Label_66d8a90e-c522-4829-9625-db8c70f8b095_ContentBits">
    <vt:lpwstr>0</vt:lpwstr>
  </property>
  <property fmtid="{D5CDD505-2E9C-101B-9397-08002B2CF9AE}" pid="9" name="ContentTypeId">
    <vt:lpwstr>0x01010089A9988790410B438D2E35F000D6401F</vt:lpwstr>
  </property>
</Properties>
</file>